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90754" w14:textId="03D710BC" w:rsidR="00184DAE" w:rsidRDefault="00C43FB0">
      <w:pPr>
        <w:pBdr>
          <w:top w:val="nil"/>
          <w:left w:val="nil"/>
          <w:bottom w:val="nil"/>
          <w:right w:val="nil"/>
          <w:between w:val="nil"/>
        </w:pBdr>
        <w:spacing w:after="0" w:line="240" w:lineRule="auto"/>
        <w:jc w:val="right"/>
        <w:rPr>
          <w:rFonts w:ascii="Tahoma" w:eastAsia="Tahoma" w:hAnsi="Tahoma" w:cs="Tahoma"/>
          <w:b/>
          <w:color w:val="339C48"/>
          <w:sz w:val="48"/>
          <w:szCs w:val="48"/>
        </w:rPr>
      </w:pPr>
      <w:r>
        <w:rPr>
          <w:noProof/>
        </w:rPr>
        <w:drawing>
          <wp:anchor distT="0" distB="0" distL="114300" distR="114300" simplePos="0" relativeHeight="251658240" behindDoc="0" locked="0" layoutInCell="1" hidden="0" allowOverlap="1" wp14:anchorId="7C4C1651" wp14:editId="640AF3A1">
            <wp:simplePos x="0" y="0"/>
            <wp:positionH relativeFrom="column">
              <wp:posOffset>160020</wp:posOffset>
            </wp:positionH>
            <wp:positionV relativeFrom="paragraph">
              <wp:posOffset>3810</wp:posOffset>
            </wp:positionV>
            <wp:extent cx="1894205" cy="1482725"/>
            <wp:effectExtent l="0" t="0" r="0" b="3175"/>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94205" cy="1482725"/>
                    </a:xfrm>
                    <a:prstGeom prst="rect">
                      <a:avLst/>
                    </a:prstGeom>
                    <a:ln/>
                  </pic:spPr>
                </pic:pic>
              </a:graphicData>
            </a:graphic>
            <wp14:sizeRelH relativeFrom="margin">
              <wp14:pctWidth>0</wp14:pctWidth>
            </wp14:sizeRelH>
            <wp14:sizeRelV relativeFrom="margin">
              <wp14:pctHeight>0</wp14:pctHeight>
            </wp14:sizeRelV>
          </wp:anchor>
        </w:drawing>
      </w:r>
      <w:r w:rsidR="00726C96">
        <w:rPr>
          <w:rFonts w:ascii="Tahoma" w:eastAsia="Tahoma" w:hAnsi="Tahoma" w:cs="Tahoma"/>
          <w:b/>
          <w:color w:val="339C48"/>
          <w:sz w:val="48"/>
          <w:szCs w:val="48"/>
        </w:rPr>
        <w:t xml:space="preserve"> LiveWell </w:t>
      </w:r>
      <w:r w:rsidR="007A3590">
        <w:rPr>
          <w:rFonts w:ascii="Tahoma" w:eastAsia="Tahoma" w:hAnsi="Tahoma" w:cs="Tahoma"/>
          <w:b/>
          <w:color w:val="339C48"/>
          <w:sz w:val="48"/>
          <w:szCs w:val="48"/>
        </w:rPr>
        <w:t>Tobacco Free Living</w:t>
      </w:r>
    </w:p>
    <w:p w14:paraId="543AF6DC" w14:textId="77777777" w:rsidR="00184DAE" w:rsidRDefault="00726C96">
      <w:pPr>
        <w:pBdr>
          <w:top w:val="nil"/>
          <w:left w:val="nil"/>
          <w:bottom w:val="nil"/>
          <w:right w:val="nil"/>
          <w:between w:val="nil"/>
        </w:pBdr>
        <w:spacing w:after="0" w:line="240" w:lineRule="auto"/>
        <w:jc w:val="right"/>
        <w:rPr>
          <w:rFonts w:ascii="Tahoma" w:eastAsia="Tahoma" w:hAnsi="Tahoma" w:cs="Tahoma"/>
          <w:b/>
          <w:color w:val="339C48"/>
          <w:sz w:val="24"/>
          <w:szCs w:val="24"/>
        </w:rPr>
      </w:pPr>
      <w:r>
        <w:rPr>
          <w:rFonts w:ascii="Tahoma" w:eastAsia="Tahoma" w:hAnsi="Tahoma" w:cs="Tahoma"/>
          <w:b/>
          <w:color w:val="339C48"/>
          <w:sz w:val="24"/>
          <w:szCs w:val="24"/>
        </w:rPr>
        <w:t xml:space="preserve"> Meeting Agenda</w:t>
      </w:r>
    </w:p>
    <w:p w14:paraId="751D2B7D" w14:textId="77777777" w:rsidR="00184DAE" w:rsidRPr="00396059" w:rsidRDefault="00184DAE">
      <w:pPr>
        <w:pBdr>
          <w:top w:val="nil"/>
          <w:left w:val="nil"/>
          <w:bottom w:val="nil"/>
          <w:right w:val="nil"/>
          <w:between w:val="nil"/>
        </w:pBdr>
        <w:spacing w:after="0" w:line="240" w:lineRule="auto"/>
        <w:jc w:val="right"/>
        <w:rPr>
          <w:rFonts w:ascii="Tahoma" w:eastAsia="Tahoma" w:hAnsi="Tahoma" w:cs="Tahoma"/>
          <w:color w:val="C00000"/>
          <w:sz w:val="20"/>
          <w:szCs w:val="20"/>
        </w:rPr>
      </w:pPr>
    </w:p>
    <w:p w14:paraId="1716D095" w14:textId="3BEC1533" w:rsidR="008E7A08" w:rsidRPr="00F33444" w:rsidRDefault="00F33444">
      <w:pPr>
        <w:pBdr>
          <w:top w:val="nil"/>
          <w:left w:val="nil"/>
          <w:bottom w:val="nil"/>
          <w:right w:val="nil"/>
          <w:between w:val="nil"/>
        </w:pBdr>
        <w:spacing w:after="0" w:line="240" w:lineRule="auto"/>
        <w:jc w:val="right"/>
        <w:rPr>
          <w:rFonts w:asciiTheme="majorHAnsi" w:eastAsia="Tahoma" w:hAnsiTheme="majorHAnsi" w:cstheme="majorHAnsi"/>
          <w:color w:val="000000" w:themeColor="text1"/>
          <w:sz w:val="20"/>
          <w:szCs w:val="20"/>
        </w:rPr>
      </w:pPr>
      <w:r w:rsidRPr="00F33444">
        <w:rPr>
          <w:rFonts w:ascii="Tahoma" w:eastAsia="Tahoma" w:hAnsi="Tahoma" w:cs="Tahoma"/>
          <w:color w:val="000000" w:themeColor="text1"/>
          <w:sz w:val="24"/>
          <w:szCs w:val="24"/>
        </w:rPr>
        <w:t>May 25, 2021 10:00am – 11:00am</w:t>
      </w:r>
    </w:p>
    <w:p w14:paraId="7B1A44E1" w14:textId="6F5D28F7" w:rsidR="00184DAE" w:rsidRPr="00396059" w:rsidRDefault="001426B1">
      <w:pPr>
        <w:pBdr>
          <w:top w:val="nil"/>
          <w:left w:val="nil"/>
          <w:bottom w:val="nil"/>
          <w:right w:val="nil"/>
          <w:between w:val="nil"/>
        </w:pBdr>
        <w:spacing w:after="0" w:line="240" w:lineRule="auto"/>
        <w:jc w:val="right"/>
        <w:rPr>
          <w:rFonts w:asciiTheme="majorHAnsi" w:eastAsia="Tahoma" w:hAnsiTheme="majorHAnsi" w:cstheme="majorHAnsi"/>
          <w:color w:val="C00000"/>
          <w:sz w:val="20"/>
          <w:szCs w:val="20"/>
        </w:rPr>
      </w:pPr>
      <w:r w:rsidRPr="00F33444">
        <w:rPr>
          <w:rFonts w:asciiTheme="majorHAnsi" w:eastAsia="Tahoma" w:hAnsiTheme="majorHAnsi" w:cstheme="majorHAnsi"/>
          <w:color w:val="000000" w:themeColor="text1"/>
          <w:sz w:val="20"/>
          <w:szCs w:val="20"/>
        </w:rPr>
        <w:t xml:space="preserve">Location: </w:t>
      </w:r>
      <w:r w:rsidR="00A01FC1" w:rsidRPr="00F33444">
        <w:rPr>
          <w:rFonts w:asciiTheme="majorHAnsi" w:eastAsia="Tahoma" w:hAnsiTheme="majorHAnsi" w:cstheme="majorHAnsi"/>
          <w:color w:val="000000" w:themeColor="text1"/>
          <w:sz w:val="20"/>
          <w:szCs w:val="20"/>
        </w:rPr>
        <w:t>Zoom</w:t>
      </w:r>
    </w:p>
    <w:p w14:paraId="39D1704A" w14:textId="122F62C5" w:rsidR="00184DAE" w:rsidRPr="00396059" w:rsidRDefault="00F33444" w:rsidP="003E4C33">
      <w:pPr>
        <w:pBdr>
          <w:top w:val="nil"/>
          <w:left w:val="nil"/>
          <w:bottom w:val="nil"/>
          <w:right w:val="nil"/>
          <w:between w:val="nil"/>
        </w:pBdr>
        <w:spacing w:after="240" w:line="240" w:lineRule="auto"/>
        <w:jc w:val="right"/>
        <w:rPr>
          <w:rFonts w:asciiTheme="majorHAnsi" w:eastAsia="Tahoma" w:hAnsiTheme="majorHAnsi" w:cstheme="majorHAnsi"/>
          <w:color w:val="C00000"/>
          <w:sz w:val="20"/>
          <w:szCs w:val="20"/>
        </w:rPr>
      </w:pPr>
      <w:proofErr w:type="gramStart"/>
      <w:r w:rsidRPr="00F33444">
        <w:t>https://us02web.zoom.us/j/83435682138?pwd=aGZ6QVlvQXBTZGRpdURKSHRZbkZKUT09;</w:t>
      </w:r>
      <w:proofErr w:type="gramEnd"/>
      <w:r w:rsidRPr="00F33444">
        <w:t xml:space="preserve"> </w:t>
      </w:r>
      <w:r>
        <w:t xml:space="preserve"> </w:t>
      </w:r>
      <w:r w:rsidR="00726C96" w:rsidRPr="00396059">
        <w:rPr>
          <w:rFonts w:asciiTheme="majorHAnsi" w:eastAsia="Tahoma" w:hAnsiTheme="majorHAnsi" w:cstheme="majorHAnsi"/>
          <w:color w:val="C00000"/>
          <w:sz w:val="20"/>
          <w:szCs w:val="20"/>
        </w:rPr>
        <w:t xml:space="preserve"> </w:t>
      </w:r>
    </w:p>
    <w:p w14:paraId="11B917A1" w14:textId="77777777" w:rsidR="00184DAE" w:rsidRDefault="00184DAE">
      <w:pPr>
        <w:pBdr>
          <w:top w:val="nil"/>
          <w:left w:val="nil"/>
          <w:bottom w:val="nil"/>
          <w:right w:val="nil"/>
          <w:between w:val="nil"/>
        </w:pBdr>
        <w:spacing w:after="0" w:line="240" w:lineRule="auto"/>
        <w:ind w:firstLine="720"/>
        <w:jc w:val="right"/>
        <w:rPr>
          <w:rFonts w:ascii="Tahoma" w:eastAsia="Tahoma" w:hAnsi="Tahoma" w:cs="Tahoma"/>
          <w:sz w:val="20"/>
          <w:szCs w:val="20"/>
        </w:rPr>
      </w:pPr>
    </w:p>
    <w:tbl>
      <w:tblPr>
        <w:tblStyle w:val="a"/>
        <w:tblW w:w="14344" w:type="dxa"/>
        <w:tblLayout w:type="fixed"/>
        <w:tblLook w:val="0400" w:firstRow="0" w:lastRow="0" w:firstColumn="0" w:lastColumn="0" w:noHBand="0" w:noVBand="1"/>
      </w:tblPr>
      <w:tblGrid>
        <w:gridCol w:w="3775"/>
        <w:gridCol w:w="8370"/>
        <w:gridCol w:w="2199"/>
      </w:tblGrid>
      <w:tr w:rsidR="00184DAE" w:rsidRPr="00FB6E68" w14:paraId="44492EA5" w14:textId="77777777" w:rsidTr="00893C3C">
        <w:trPr>
          <w:trHeight w:val="149"/>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04CC34F6" w14:textId="77777777" w:rsidR="00184DAE" w:rsidRPr="00FB6E68" w:rsidRDefault="00726C96">
            <w:pPr>
              <w:spacing w:after="0" w:line="240" w:lineRule="auto"/>
              <w:rPr>
                <w:rFonts w:asciiTheme="majorHAnsi" w:hAnsiTheme="majorHAnsi" w:cstheme="majorHAnsi"/>
                <w:b/>
                <w:sz w:val="20"/>
                <w:szCs w:val="20"/>
              </w:rPr>
            </w:pPr>
            <w:r w:rsidRPr="00FB6E68">
              <w:rPr>
                <w:rFonts w:asciiTheme="majorHAnsi" w:hAnsiTheme="majorHAnsi" w:cstheme="majorHAnsi"/>
                <w:b/>
                <w:sz w:val="20"/>
                <w:szCs w:val="20"/>
              </w:rPr>
              <w:t>Item</w:t>
            </w:r>
          </w:p>
        </w:tc>
        <w:tc>
          <w:tcPr>
            <w:tcW w:w="8370" w:type="dxa"/>
            <w:tcBorders>
              <w:top w:val="single" w:sz="4" w:space="0" w:color="000000"/>
              <w:left w:val="single" w:sz="4" w:space="0" w:color="000000"/>
              <w:bottom w:val="single" w:sz="4" w:space="0" w:color="000000"/>
              <w:right w:val="single" w:sz="4" w:space="0" w:color="000000"/>
            </w:tcBorders>
          </w:tcPr>
          <w:p w14:paraId="2918810F" w14:textId="77777777" w:rsidR="00184DAE" w:rsidRPr="00FB6E68" w:rsidRDefault="00726C96">
            <w:pPr>
              <w:spacing w:line="240" w:lineRule="auto"/>
              <w:rPr>
                <w:rFonts w:asciiTheme="majorHAnsi" w:hAnsiTheme="majorHAnsi" w:cstheme="majorHAnsi"/>
                <w:b/>
                <w:sz w:val="20"/>
                <w:szCs w:val="20"/>
              </w:rPr>
            </w:pPr>
            <w:r w:rsidRPr="00FB6E68">
              <w:rPr>
                <w:rFonts w:asciiTheme="majorHAnsi" w:hAnsiTheme="majorHAnsi" w:cstheme="majorHAnsi"/>
                <w:b/>
                <w:sz w:val="20"/>
                <w:szCs w:val="20"/>
              </w:rPr>
              <w:t>Notes</w:t>
            </w:r>
          </w:p>
        </w:tc>
        <w:tc>
          <w:tcPr>
            <w:tcW w:w="2199" w:type="dxa"/>
            <w:tcBorders>
              <w:top w:val="single" w:sz="4" w:space="0" w:color="000000"/>
              <w:left w:val="single" w:sz="4" w:space="0" w:color="000000"/>
              <w:bottom w:val="single" w:sz="4" w:space="0" w:color="000000"/>
              <w:right w:val="single" w:sz="4" w:space="0" w:color="000000"/>
            </w:tcBorders>
          </w:tcPr>
          <w:p w14:paraId="2C1BDF10" w14:textId="77777777" w:rsidR="00184DAE" w:rsidRPr="00FB6E68" w:rsidRDefault="00726C96">
            <w:pPr>
              <w:spacing w:line="240" w:lineRule="auto"/>
              <w:rPr>
                <w:rFonts w:asciiTheme="majorHAnsi" w:hAnsiTheme="majorHAnsi" w:cstheme="majorHAnsi"/>
                <w:b/>
                <w:sz w:val="20"/>
                <w:szCs w:val="20"/>
              </w:rPr>
            </w:pPr>
            <w:r w:rsidRPr="00FB6E68">
              <w:rPr>
                <w:rFonts w:asciiTheme="majorHAnsi" w:hAnsiTheme="majorHAnsi" w:cstheme="majorHAnsi"/>
                <w:b/>
                <w:sz w:val="20"/>
                <w:szCs w:val="20"/>
              </w:rPr>
              <w:t>Action step</w:t>
            </w:r>
          </w:p>
        </w:tc>
      </w:tr>
      <w:tr w:rsidR="00184DAE" w:rsidRPr="00FB6E68" w14:paraId="40944A84" w14:textId="77777777" w:rsidTr="003E4C33">
        <w:trPr>
          <w:trHeight w:val="382"/>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68F54DF" w14:textId="30B961C8" w:rsidR="00A82603" w:rsidRPr="001426B1" w:rsidRDefault="00726C96" w:rsidP="003A36CE">
            <w:pPr>
              <w:pStyle w:val="ListParagraph"/>
              <w:numPr>
                <w:ilvl w:val="0"/>
                <w:numId w:val="10"/>
              </w:numPr>
              <w:spacing w:before="120" w:after="120" w:line="240" w:lineRule="auto"/>
              <w:ind w:left="420"/>
              <w:rPr>
                <w:rFonts w:asciiTheme="majorHAnsi" w:eastAsia="Arial Narrow" w:hAnsiTheme="majorHAnsi" w:cstheme="majorHAnsi"/>
                <w:sz w:val="24"/>
                <w:szCs w:val="24"/>
              </w:rPr>
            </w:pPr>
            <w:r w:rsidRPr="001426B1">
              <w:rPr>
                <w:rFonts w:asciiTheme="majorHAnsi" w:eastAsia="Arial Narrow" w:hAnsiTheme="majorHAnsi" w:cstheme="majorHAnsi"/>
                <w:sz w:val="24"/>
                <w:szCs w:val="24"/>
              </w:rPr>
              <w:t xml:space="preserve">Welcome </w:t>
            </w:r>
            <w:r w:rsidR="00541EE9" w:rsidRPr="001426B1">
              <w:rPr>
                <w:rFonts w:asciiTheme="majorHAnsi" w:eastAsia="Arial Narrow" w:hAnsiTheme="majorHAnsi" w:cstheme="majorHAnsi"/>
                <w:sz w:val="24"/>
                <w:szCs w:val="24"/>
              </w:rPr>
              <w:t>&amp; Introductions</w:t>
            </w:r>
          </w:p>
        </w:tc>
        <w:tc>
          <w:tcPr>
            <w:tcW w:w="8370" w:type="dxa"/>
            <w:tcBorders>
              <w:top w:val="single" w:sz="4" w:space="0" w:color="000000"/>
              <w:left w:val="single" w:sz="4" w:space="0" w:color="000000"/>
              <w:bottom w:val="single" w:sz="4" w:space="0" w:color="000000"/>
              <w:right w:val="single" w:sz="4" w:space="0" w:color="000000"/>
            </w:tcBorders>
          </w:tcPr>
          <w:p w14:paraId="03B7BC31" w14:textId="75A8DC90" w:rsidR="00184DAE" w:rsidRPr="001426B1" w:rsidRDefault="00184DAE" w:rsidP="003A36CE">
            <w:pPr>
              <w:spacing w:before="120" w:after="120" w:line="240" w:lineRule="auto"/>
              <w:rPr>
                <w:rFonts w:asciiTheme="majorHAnsi" w:hAnsiTheme="majorHAnsi" w:cstheme="majorHAnsi"/>
                <w:sz w:val="24"/>
                <w:szCs w:val="24"/>
              </w:rPr>
            </w:pPr>
          </w:p>
        </w:tc>
        <w:tc>
          <w:tcPr>
            <w:tcW w:w="2199" w:type="dxa"/>
            <w:tcBorders>
              <w:top w:val="single" w:sz="4" w:space="0" w:color="000000"/>
              <w:left w:val="single" w:sz="4" w:space="0" w:color="000000"/>
              <w:bottom w:val="single" w:sz="4" w:space="0" w:color="000000"/>
              <w:right w:val="single" w:sz="4" w:space="0" w:color="000000"/>
            </w:tcBorders>
          </w:tcPr>
          <w:p w14:paraId="3ABB5AB9" w14:textId="77777777" w:rsidR="00184DAE" w:rsidRPr="001426B1" w:rsidRDefault="00184DAE" w:rsidP="003A36CE">
            <w:pPr>
              <w:spacing w:before="120" w:after="120" w:line="240" w:lineRule="auto"/>
              <w:ind w:left="360"/>
              <w:rPr>
                <w:rFonts w:asciiTheme="majorHAnsi" w:hAnsiTheme="majorHAnsi" w:cstheme="majorHAnsi"/>
                <w:sz w:val="24"/>
                <w:szCs w:val="24"/>
              </w:rPr>
            </w:pPr>
          </w:p>
        </w:tc>
      </w:tr>
      <w:tr w:rsidR="00A5231B" w:rsidRPr="00FB6E68" w14:paraId="27A40E61" w14:textId="77777777" w:rsidTr="003E4C33">
        <w:trPr>
          <w:trHeight w:val="382"/>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0DCB075D" w14:textId="47802FDE" w:rsidR="00A5231B" w:rsidRPr="00396059" w:rsidRDefault="00A5231B" w:rsidP="003A36CE">
            <w:pPr>
              <w:pStyle w:val="ListParagraph"/>
              <w:numPr>
                <w:ilvl w:val="0"/>
                <w:numId w:val="10"/>
              </w:numPr>
              <w:spacing w:before="120" w:after="120" w:line="240" w:lineRule="auto"/>
              <w:ind w:left="420"/>
              <w:rPr>
                <w:rFonts w:asciiTheme="majorHAnsi" w:eastAsia="Arial Narrow" w:hAnsiTheme="majorHAnsi" w:cstheme="majorHAnsi"/>
                <w:color w:val="FF0000"/>
                <w:sz w:val="24"/>
                <w:szCs w:val="24"/>
              </w:rPr>
            </w:pPr>
            <w:r w:rsidRPr="00EC05CC">
              <w:rPr>
                <w:rFonts w:asciiTheme="majorHAnsi" w:eastAsia="Arial Narrow" w:hAnsiTheme="majorHAnsi" w:cstheme="majorHAnsi"/>
                <w:sz w:val="24"/>
                <w:szCs w:val="24"/>
              </w:rPr>
              <w:t xml:space="preserve">Partner Endorsements &amp; </w:t>
            </w:r>
            <w:r w:rsidR="00F33444">
              <w:rPr>
                <w:rFonts w:asciiTheme="majorHAnsi" w:eastAsia="Arial Narrow" w:hAnsiTheme="majorHAnsi" w:cstheme="majorHAnsi"/>
                <w:sz w:val="24"/>
                <w:szCs w:val="24"/>
              </w:rPr>
              <w:t xml:space="preserve">Model Ordinance </w:t>
            </w:r>
            <w:r w:rsidRPr="00EC05CC">
              <w:rPr>
                <w:rFonts w:asciiTheme="majorHAnsi" w:eastAsia="Arial Narrow" w:hAnsiTheme="majorHAnsi" w:cstheme="majorHAnsi"/>
                <w:sz w:val="24"/>
                <w:szCs w:val="24"/>
              </w:rPr>
              <w:t xml:space="preserve">– Joey, Laura </w:t>
            </w:r>
          </w:p>
        </w:tc>
        <w:tc>
          <w:tcPr>
            <w:tcW w:w="8370" w:type="dxa"/>
            <w:tcBorders>
              <w:top w:val="single" w:sz="4" w:space="0" w:color="000000"/>
              <w:left w:val="single" w:sz="4" w:space="0" w:color="000000"/>
              <w:bottom w:val="single" w:sz="4" w:space="0" w:color="000000"/>
              <w:right w:val="single" w:sz="4" w:space="0" w:color="000000"/>
            </w:tcBorders>
          </w:tcPr>
          <w:p w14:paraId="04FDDE78" w14:textId="29053D2C" w:rsidR="00A5231B" w:rsidRDefault="003928C0" w:rsidP="003A36CE">
            <w:pPr>
              <w:spacing w:before="120" w:after="120"/>
            </w:pPr>
            <w:r>
              <w:t>We have the model ordinance to the Commission – one ordinance for “Tobacco Retail Licensing”</w:t>
            </w:r>
            <w:r w:rsidR="00FB0CA2">
              <w:t xml:space="preserve">. Both the Mayor and Manager have </w:t>
            </w:r>
            <w:proofErr w:type="gramStart"/>
            <w:r w:rsidR="00FB0CA2">
              <w:t>responded</w:t>
            </w:r>
            <w:proofErr w:type="gramEnd"/>
            <w:r w:rsidR="00FB0CA2">
              <w:t xml:space="preserve"> and the ordinance has been sent to city staff to develop the language. City staff has requested that we provide ordinances that have been passed in other similar cities. The next steps would be to get on the Commission’s agenda for a study session to present our case along with the City staff about the ordinance language, and then later go to a vote. We would be able to provide public comment and can request support for these sessions including youth providing public comment (DCYPB youth). </w:t>
            </w:r>
          </w:p>
          <w:p w14:paraId="490879DB" w14:textId="145871A4" w:rsidR="006C31F1" w:rsidRDefault="006C31F1" w:rsidP="003A36CE">
            <w:pPr>
              <w:spacing w:before="120" w:after="120"/>
            </w:pPr>
            <w:r>
              <w:t xml:space="preserve">Joey put together a TFL advocacy timeline. </w:t>
            </w:r>
          </w:p>
          <w:p w14:paraId="40E620A0" w14:textId="2E30B404" w:rsidR="00FB0CA2" w:rsidRPr="00EC05CC" w:rsidRDefault="00FB0CA2" w:rsidP="003A36CE">
            <w:pPr>
              <w:spacing w:before="120" w:after="120"/>
            </w:pPr>
            <w:r>
              <w:t xml:space="preserve">We have several </w:t>
            </w:r>
            <w:r w:rsidR="00C25F12">
              <w:t xml:space="preserve">endorsements on our TFL LiveWell web page and continuing to get more. </w:t>
            </w:r>
            <w:r w:rsidR="001B5E78">
              <w:t xml:space="preserve">Individuals can also endorse. </w:t>
            </w:r>
            <w:hyperlink r:id="rId9" w:history="1">
              <w:r w:rsidR="001B5E78" w:rsidRPr="001C619E">
                <w:rPr>
                  <w:rStyle w:val="Hyperlink"/>
                </w:rPr>
                <w:t>https://livewelldgks.org/212/Tobacco-Prevention-Policies</w:t>
              </w:r>
            </w:hyperlink>
          </w:p>
        </w:tc>
        <w:tc>
          <w:tcPr>
            <w:tcW w:w="2199" w:type="dxa"/>
            <w:tcBorders>
              <w:top w:val="single" w:sz="4" w:space="0" w:color="000000"/>
              <w:left w:val="single" w:sz="4" w:space="0" w:color="000000"/>
              <w:bottom w:val="single" w:sz="4" w:space="0" w:color="000000"/>
              <w:right w:val="single" w:sz="4" w:space="0" w:color="000000"/>
            </w:tcBorders>
          </w:tcPr>
          <w:p w14:paraId="577E698C" w14:textId="3976A208" w:rsidR="00A5231B" w:rsidRPr="001426B1" w:rsidRDefault="003928C0" w:rsidP="003928C0">
            <w:pPr>
              <w:spacing w:before="120" w:after="120" w:line="240" w:lineRule="auto"/>
              <w:rPr>
                <w:rFonts w:asciiTheme="majorHAnsi" w:hAnsiTheme="majorHAnsi" w:cstheme="majorHAnsi"/>
                <w:sz w:val="24"/>
                <w:szCs w:val="24"/>
              </w:rPr>
            </w:pPr>
            <w:r>
              <w:rPr>
                <w:rFonts w:asciiTheme="majorHAnsi" w:hAnsiTheme="majorHAnsi" w:cstheme="majorHAnsi"/>
                <w:sz w:val="24"/>
                <w:szCs w:val="24"/>
              </w:rPr>
              <w:t xml:space="preserve">Ask Rick Cagan with NAMI about who can endorse. </w:t>
            </w:r>
          </w:p>
        </w:tc>
      </w:tr>
      <w:tr w:rsidR="00A0104B" w:rsidRPr="00FB6E68" w14:paraId="0C577E61" w14:textId="77777777" w:rsidTr="003E4C33">
        <w:trPr>
          <w:trHeight w:val="382"/>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6F8AFBBD" w14:textId="2A5CB527" w:rsidR="00A0104B" w:rsidRPr="00396059" w:rsidRDefault="00A0104B" w:rsidP="003A36CE">
            <w:pPr>
              <w:pStyle w:val="ListParagraph"/>
              <w:numPr>
                <w:ilvl w:val="0"/>
                <w:numId w:val="10"/>
              </w:numPr>
              <w:spacing w:before="120" w:after="120" w:line="240" w:lineRule="auto"/>
              <w:ind w:left="420"/>
              <w:rPr>
                <w:rFonts w:asciiTheme="majorHAnsi" w:eastAsia="Arial Narrow" w:hAnsiTheme="majorHAnsi" w:cstheme="majorHAnsi"/>
                <w:color w:val="FF0000"/>
                <w:sz w:val="24"/>
                <w:szCs w:val="24"/>
              </w:rPr>
            </w:pPr>
            <w:r w:rsidRPr="00396059">
              <w:rPr>
                <w:rFonts w:asciiTheme="majorHAnsi" w:eastAsia="Arial Narrow" w:hAnsiTheme="majorHAnsi" w:cstheme="majorHAnsi"/>
                <w:sz w:val="24"/>
                <w:szCs w:val="24"/>
              </w:rPr>
              <w:t>Campus Survey</w:t>
            </w:r>
            <w:r w:rsidR="00396059" w:rsidRPr="00396059">
              <w:rPr>
                <w:rFonts w:asciiTheme="majorHAnsi" w:eastAsia="Arial Narrow" w:hAnsiTheme="majorHAnsi" w:cstheme="majorHAnsi"/>
                <w:sz w:val="24"/>
                <w:szCs w:val="24"/>
              </w:rPr>
              <w:t xml:space="preserve"> Data</w:t>
            </w:r>
            <w:r w:rsidRPr="00396059">
              <w:rPr>
                <w:rFonts w:asciiTheme="majorHAnsi" w:eastAsia="Arial Narrow" w:hAnsiTheme="majorHAnsi" w:cstheme="majorHAnsi"/>
                <w:sz w:val="24"/>
                <w:szCs w:val="24"/>
              </w:rPr>
              <w:t xml:space="preserve"> – Aftan </w:t>
            </w:r>
          </w:p>
        </w:tc>
        <w:tc>
          <w:tcPr>
            <w:tcW w:w="8370" w:type="dxa"/>
            <w:tcBorders>
              <w:top w:val="single" w:sz="4" w:space="0" w:color="000000"/>
              <w:left w:val="single" w:sz="4" w:space="0" w:color="000000"/>
              <w:bottom w:val="single" w:sz="4" w:space="0" w:color="000000"/>
              <w:right w:val="single" w:sz="4" w:space="0" w:color="000000"/>
            </w:tcBorders>
          </w:tcPr>
          <w:p w14:paraId="41E86A7C" w14:textId="31DF3C01" w:rsidR="00A0104B" w:rsidRPr="001426B1" w:rsidRDefault="00C25F12" w:rsidP="003A36CE">
            <w:pPr>
              <w:spacing w:before="120" w:after="120" w:line="240" w:lineRule="auto"/>
              <w:rPr>
                <w:rFonts w:asciiTheme="majorHAnsi" w:hAnsiTheme="majorHAnsi" w:cstheme="majorHAnsi"/>
                <w:sz w:val="24"/>
                <w:szCs w:val="24"/>
              </w:rPr>
            </w:pPr>
            <w:r>
              <w:rPr>
                <w:rFonts w:asciiTheme="majorHAnsi" w:hAnsiTheme="majorHAnsi" w:cstheme="majorHAnsi"/>
                <w:sz w:val="24"/>
                <w:szCs w:val="24"/>
              </w:rPr>
              <w:t xml:space="preserve">38 total respondents said they vaped. The majority preferred Juul-type devices and mint or menthol flavors. The majority of those that vaped were 17-21 and a vast majority said they shared their vape devices. If they were under 21, most of them said they purchased the vape devices themselves. The survey didn’t specifically ask about whether they were KU students, but the verbiage in the survey said the survey was for KU students so hopefully they were KU students. </w:t>
            </w:r>
          </w:p>
        </w:tc>
        <w:tc>
          <w:tcPr>
            <w:tcW w:w="2199" w:type="dxa"/>
            <w:tcBorders>
              <w:top w:val="single" w:sz="4" w:space="0" w:color="000000"/>
              <w:left w:val="single" w:sz="4" w:space="0" w:color="000000"/>
              <w:bottom w:val="single" w:sz="4" w:space="0" w:color="000000"/>
              <w:right w:val="single" w:sz="4" w:space="0" w:color="000000"/>
            </w:tcBorders>
          </w:tcPr>
          <w:p w14:paraId="0C49F563" w14:textId="07142B2C" w:rsidR="00A0104B" w:rsidRPr="001426B1" w:rsidRDefault="00FB0CA2" w:rsidP="00FB0CA2">
            <w:pPr>
              <w:spacing w:before="120" w:after="120" w:line="240" w:lineRule="auto"/>
              <w:rPr>
                <w:rFonts w:asciiTheme="majorHAnsi" w:hAnsiTheme="majorHAnsi" w:cstheme="majorHAnsi"/>
                <w:sz w:val="24"/>
                <w:szCs w:val="24"/>
              </w:rPr>
            </w:pPr>
            <w:r>
              <w:rPr>
                <w:rFonts w:asciiTheme="majorHAnsi" w:hAnsiTheme="majorHAnsi" w:cstheme="majorHAnsi"/>
                <w:sz w:val="24"/>
                <w:szCs w:val="24"/>
              </w:rPr>
              <w:t xml:space="preserve">Do Puff Bars deliver as much nicotine as </w:t>
            </w:r>
            <w:r w:rsidR="00C25F12">
              <w:rPr>
                <w:rFonts w:asciiTheme="majorHAnsi" w:hAnsiTheme="majorHAnsi" w:cstheme="majorHAnsi"/>
                <w:sz w:val="24"/>
                <w:szCs w:val="24"/>
              </w:rPr>
              <w:t>Juul- Kim Richter will check on this</w:t>
            </w:r>
          </w:p>
        </w:tc>
      </w:tr>
      <w:tr w:rsidR="00DC124E" w:rsidRPr="00FB6E68" w14:paraId="784B1E1D" w14:textId="77777777" w:rsidTr="00A36DB9">
        <w:trPr>
          <w:trHeight w:val="562"/>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230AC075" w14:textId="1BB92D72" w:rsidR="00DC124E" w:rsidRPr="00F33444" w:rsidRDefault="00DC124E" w:rsidP="003A36CE">
            <w:pPr>
              <w:pStyle w:val="ListParagraph"/>
              <w:numPr>
                <w:ilvl w:val="0"/>
                <w:numId w:val="10"/>
              </w:numPr>
              <w:spacing w:before="120" w:after="120" w:line="240" w:lineRule="auto"/>
              <w:ind w:left="420"/>
              <w:rPr>
                <w:color w:val="000000" w:themeColor="text1"/>
                <w:sz w:val="24"/>
                <w:szCs w:val="24"/>
              </w:rPr>
            </w:pPr>
            <w:r w:rsidRPr="00F33444">
              <w:rPr>
                <w:rFonts w:asciiTheme="majorHAnsi" w:eastAsia="Arial Narrow" w:hAnsiTheme="majorHAnsi" w:cstheme="majorHAnsi"/>
                <w:color w:val="000000" w:themeColor="text1"/>
                <w:sz w:val="24"/>
                <w:szCs w:val="24"/>
              </w:rPr>
              <w:lastRenderedPageBreak/>
              <w:t>T21 initiative Status Update</w:t>
            </w:r>
            <w:r w:rsidR="007D0AFD" w:rsidRPr="00F33444">
              <w:rPr>
                <w:rFonts w:asciiTheme="majorHAnsi" w:eastAsia="Arial Narrow" w:hAnsiTheme="majorHAnsi" w:cstheme="majorHAnsi"/>
                <w:color w:val="000000" w:themeColor="text1"/>
                <w:sz w:val="24"/>
                <w:szCs w:val="24"/>
              </w:rPr>
              <w:t xml:space="preserve"> –</w:t>
            </w:r>
            <w:r w:rsidR="005B0623" w:rsidRPr="00F33444">
              <w:rPr>
                <w:rFonts w:asciiTheme="majorHAnsi" w:eastAsia="Arial Narrow" w:hAnsiTheme="majorHAnsi" w:cstheme="majorHAnsi"/>
                <w:color w:val="000000" w:themeColor="text1"/>
                <w:sz w:val="24"/>
                <w:szCs w:val="24"/>
              </w:rPr>
              <w:t xml:space="preserve">Laura </w:t>
            </w:r>
          </w:p>
          <w:p w14:paraId="02111A40" w14:textId="2385BBE5" w:rsidR="00DC124E" w:rsidRPr="00396059" w:rsidRDefault="00DC124E" w:rsidP="003A36CE">
            <w:pPr>
              <w:spacing w:before="120" w:after="120" w:line="240" w:lineRule="auto"/>
              <w:ind w:left="420"/>
              <w:rPr>
                <w:color w:val="FF0000"/>
                <w:sz w:val="24"/>
                <w:szCs w:val="24"/>
              </w:rPr>
            </w:pPr>
          </w:p>
        </w:tc>
        <w:tc>
          <w:tcPr>
            <w:tcW w:w="8370" w:type="dxa"/>
            <w:tcBorders>
              <w:top w:val="single" w:sz="4" w:space="0" w:color="000000"/>
              <w:left w:val="single" w:sz="4" w:space="0" w:color="000000"/>
              <w:bottom w:val="single" w:sz="4" w:space="0" w:color="000000"/>
              <w:right w:val="single" w:sz="4" w:space="0" w:color="000000"/>
            </w:tcBorders>
          </w:tcPr>
          <w:p w14:paraId="23DC51D1" w14:textId="4AB547CB" w:rsidR="00173E81" w:rsidRDefault="00C25F12" w:rsidP="003A36CE">
            <w:pPr>
              <w:spacing w:before="120" w:after="120"/>
              <w:rPr>
                <w:rFonts w:ascii="Tahoma" w:eastAsia="Times New Roman" w:hAnsi="Tahoma" w:cs="Tahoma"/>
              </w:rPr>
            </w:pPr>
            <w:r>
              <w:rPr>
                <w:rFonts w:ascii="Tahoma" w:eastAsia="Times New Roman" w:hAnsi="Tahoma" w:cs="Tahoma"/>
              </w:rPr>
              <w:t xml:space="preserve">T21 Tobacco Retailer Compliance Survey – there were a total of 73 possible retailers, and we had 27 that completed the survey for a 37% response rate. 46 refused. </w:t>
            </w:r>
            <w:r w:rsidR="00652FA8">
              <w:rPr>
                <w:rFonts w:ascii="Tahoma" w:eastAsia="Times New Roman" w:hAnsi="Tahoma" w:cs="Tahoma"/>
              </w:rPr>
              <w:t xml:space="preserve">Mostly local businesses participated because the corporate locations said they </w:t>
            </w:r>
            <w:proofErr w:type="gramStart"/>
            <w:r w:rsidR="00652FA8">
              <w:rPr>
                <w:rFonts w:ascii="Tahoma" w:eastAsia="Times New Roman" w:hAnsi="Tahoma" w:cs="Tahoma"/>
              </w:rPr>
              <w:t>have to</w:t>
            </w:r>
            <w:proofErr w:type="gramEnd"/>
            <w:r w:rsidR="00652FA8">
              <w:rPr>
                <w:rFonts w:ascii="Tahoma" w:eastAsia="Times New Roman" w:hAnsi="Tahoma" w:cs="Tahoma"/>
              </w:rPr>
              <w:t xml:space="preserve"> go up the ladder and they couldn’t take the survey. </w:t>
            </w:r>
            <w:r>
              <w:rPr>
                <w:rFonts w:ascii="Tahoma" w:eastAsia="Times New Roman" w:hAnsi="Tahoma" w:cs="Tahoma"/>
              </w:rPr>
              <w:t xml:space="preserve">Several hookah places remarked that they were exempt from T21 law. Most retailers didn’t think their sales would suffer from the T21 federal law. 100% said they have signage saying they can’t sell to under 21. Most retailers said they </w:t>
            </w:r>
            <w:proofErr w:type="gramStart"/>
            <w:r>
              <w:rPr>
                <w:rFonts w:ascii="Tahoma" w:eastAsia="Times New Roman" w:hAnsi="Tahoma" w:cs="Tahoma"/>
              </w:rPr>
              <w:t>were in agreement</w:t>
            </w:r>
            <w:proofErr w:type="gramEnd"/>
            <w:r>
              <w:rPr>
                <w:rFonts w:ascii="Tahoma" w:eastAsia="Times New Roman" w:hAnsi="Tahoma" w:cs="Tahoma"/>
              </w:rPr>
              <w:t xml:space="preserve"> with the T21 law. However, some stated they didn’t think it really made a difference in lung cancer or respiratory disease. </w:t>
            </w:r>
            <w:r w:rsidR="000465DC">
              <w:rPr>
                <w:rFonts w:ascii="Tahoma" w:eastAsia="Times New Roman" w:hAnsi="Tahoma" w:cs="Tahoma"/>
              </w:rPr>
              <w:t xml:space="preserve">Most retailers thought that both the retailer and the clerk should be punished for selling to minors. </w:t>
            </w:r>
            <w:r w:rsidR="004F20DF">
              <w:rPr>
                <w:rFonts w:ascii="Tahoma" w:eastAsia="Times New Roman" w:hAnsi="Tahoma" w:cs="Tahoma"/>
              </w:rPr>
              <w:t xml:space="preserve">The biggest challenge that retailers stated for compliance with the law is lack of awareness particularly among customers since the law passed so quickly. </w:t>
            </w:r>
          </w:p>
          <w:p w14:paraId="2350A0D4" w14:textId="4A32264E" w:rsidR="00442B89" w:rsidRDefault="00442B89" w:rsidP="003A36CE">
            <w:pPr>
              <w:spacing w:before="120" w:after="120"/>
              <w:rPr>
                <w:rFonts w:ascii="Tahoma" w:eastAsia="Times New Roman" w:hAnsi="Tahoma" w:cs="Tahoma"/>
              </w:rPr>
            </w:pPr>
            <w:r>
              <w:rPr>
                <w:rFonts w:ascii="Tahoma" w:eastAsia="Times New Roman" w:hAnsi="Tahoma" w:cs="Tahoma"/>
              </w:rPr>
              <w:t xml:space="preserve">It was brought up – has there ever been discussion about </w:t>
            </w:r>
            <w:proofErr w:type="gramStart"/>
            <w:r>
              <w:rPr>
                <w:rFonts w:ascii="Tahoma" w:eastAsia="Times New Roman" w:hAnsi="Tahoma" w:cs="Tahoma"/>
              </w:rPr>
              <w:t>whether or not</w:t>
            </w:r>
            <w:proofErr w:type="gramEnd"/>
            <w:r>
              <w:rPr>
                <w:rFonts w:ascii="Tahoma" w:eastAsia="Times New Roman" w:hAnsi="Tahoma" w:cs="Tahoma"/>
              </w:rPr>
              <w:t xml:space="preserve"> we could pass a policy to card everyone regardless of age</w:t>
            </w:r>
            <w:r w:rsidR="001024AE">
              <w:rPr>
                <w:rFonts w:ascii="Tahoma" w:eastAsia="Times New Roman" w:hAnsi="Tahoma" w:cs="Tahoma"/>
              </w:rPr>
              <w:t>?</w:t>
            </w:r>
          </w:p>
          <w:p w14:paraId="6528B71B" w14:textId="595C6BA9" w:rsidR="00442B89" w:rsidRPr="00173E81" w:rsidRDefault="00442B89" w:rsidP="003A36CE">
            <w:pPr>
              <w:spacing w:before="120" w:after="120"/>
              <w:rPr>
                <w:rFonts w:ascii="Tahoma" w:eastAsia="Times New Roman" w:hAnsi="Tahoma" w:cs="Tahoma"/>
              </w:rPr>
            </w:pPr>
            <w:r>
              <w:rPr>
                <w:rFonts w:ascii="Tahoma" w:eastAsia="Times New Roman" w:hAnsi="Tahoma" w:cs="Tahoma"/>
              </w:rPr>
              <w:t xml:space="preserve">Maybe we could reach out to some of the retailers that participated in the survey to see if they would be willing to provide public comment in support of the local tobacco policies, including T21.  </w:t>
            </w:r>
          </w:p>
        </w:tc>
        <w:tc>
          <w:tcPr>
            <w:tcW w:w="2199" w:type="dxa"/>
            <w:tcBorders>
              <w:top w:val="single" w:sz="4" w:space="0" w:color="000000"/>
              <w:left w:val="single" w:sz="4" w:space="0" w:color="000000"/>
              <w:bottom w:val="single" w:sz="4" w:space="0" w:color="000000"/>
              <w:right w:val="single" w:sz="4" w:space="0" w:color="000000"/>
            </w:tcBorders>
          </w:tcPr>
          <w:p w14:paraId="0FE2160C" w14:textId="77777777" w:rsidR="00DC124E" w:rsidRDefault="00C25F12" w:rsidP="003A36CE">
            <w:pPr>
              <w:pBdr>
                <w:top w:val="nil"/>
                <w:left w:val="nil"/>
                <w:bottom w:val="nil"/>
                <w:right w:val="nil"/>
                <w:between w:val="nil"/>
              </w:pBdr>
              <w:spacing w:before="120" w:after="120" w:line="240" w:lineRule="auto"/>
              <w:rPr>
                <w:rFonts w:asciiTheme="majorHAnsi" w:eastAsia="Arial Narrow" w:hAnsiTheme="majorHAnsi" w:cstheme="majorHAnsi"/>
                <w:sz w:val="24"/>
                <w:szCs w:val="24"/>
              </w:rPr>
            </w:pPr>
            <w:r>
              <w:rPr>
                <w:rFonts w:asciiTheme="majorHAnsi" w:eastAsia="Arial Narrow" w:hAnsiTheme="majorHAnsi" w:cstheme="majorHAnsi"/>
                <w:sz w:val="24"/>
                <w:szCs w:val="24"/>
              </w:rPr>
              <w:t xml:space="preserve">Laura will share the results with the TFL group. </w:t>
            </w:r>
          </w:p>
          <w:p w14:paraId="660566F1" w14:textId="4194F565" w:rsidR="00652FA8" w:rsidRPr="001426B1" w:rsidRDefault="00652FA8" w:rsidP="003A36CE">
            <w:pPr>
              <w:pBdr>
                <w:top w:val="nil"/>
                <w:left w:val="nil"/>
                <w:bottom w:val="nil"/>
                <w:right w:val="nil"/>
                <w:between w:val="nil"/>
              </w:pBdr>
              <w:spacing w:before="120" w:after="120" w:line="240" w:lineRule="auto"/>
              <w:rPr>
                <w:rFonts w:asciiTheme="majorHAnsi" w:eastAsia="Arial Narrow" w:hAnsiTheme="majorHAnsi" w:cstheme="majorHAnsi"/>
                <w:sz w:val="24"/>
                <w:szCs w:val="24"/>
              </w:rPr>
            </w:pPr>
            <w:r>
              <w:rPr>
                <w:rFonts w:asciiTheme="majorHAnsi" w:eastAsia="Arial Narrow" w:hAnsiTheme="majorHAnsi" w:cstheme="majorHAnsi"/>
                <w:sz w:val="24"/>
                <w:szCs w:val="24"/>
              </w:rPr>
              <w:t xml:space="preserve">Susan can also do more extensive analysis and answer specific questions we have from the data as requested. </w:t>
            </w:r>
          </w:p>
        </w:tc>
      </w:tr>
      <w:tr w:rsidR="00791286" w:rsidRPr="00FB6E68" w14:paraId="1D05EC70" w14:textId="77777777" w:rsidTr="00A36DB9">
        <w:trPr>
          <w:trHeight w:val="562"/>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368951B0" w14:textId="0DC8082E" w:rsidR="00791286" w:rsidRPr="00F33444" w:rsidRDefault="00791286" w:rsidP="003A36CE">
            <w:pPr>
              <w:pStyle w:val="ListParagraph"/>
              <w:numPr>
                <w:ilvl w:val="0"/>
                <w:numId w:val="10"/>
              </w:numPr>
              <w:spacing w:before="120" w:after="120" w:line="240" w:lineRule="auto"/>
              <w:ind w:left="420"/>
              <w:rPr>
                <w:rFonts w:asciiTheme="majorHAnsi" w:eastAsia="Arial Narrow" w:hAnsiTheme="majorHAnsi" w:cstheme="majorHAnsi"/>
                <w:color w:val="000000" w:themeColor="text1"/>
                <w:sz w:val="24"/>
                <w:szCs w:val="24"/>
              </w:rPr>
            </w:pPr>
            <w:r>
              <w:rPr>
                <w:rFonts w:asciiTheme="majorHAnsi" w:eastAsia="Arial Narrow" w:hAnsiTheme="majorHAnsi" w:cstheme="majorHAnsi"/>
                <w:color w:val="000000" w:themeColor="text1"/>
                <w:sz w:val="24"/>
                <w:szCs w:val="24"/>
              </w:rPr>
              <w:t>Retailer Survey – Susan Harvey</w:t>
            </w:r>
          </w:p>
        </w:tc>
        <w:tc>
          <w:tcPr>
            <w:tcW w:w="8370" w:type="dxa"/>
            <w:tcBorders>
              <w:top w:val="single" w:sz="4" w:space="0" w:color="000000"/>
              <w:left w:val="single" w:sz="4" w:space="0" w:color="000000"/>
              <w:bottom w:val="single" w:sz="4" w:space="0" w:color="000000"/>
              <w:right w:val="single" w:sz="4" w:space="0" w:color="000000"/>
            </w:tcBorders>
          </w:tcPr>
          <w:p w14:paraId="4D0FAAAC" w14:textId="164361CC" w:rsidR="00791286" w:rsidRDefault="00791286" w:rsidP="003A36CE">
            <w:pPr>
              <w:spacing w:before="120" w:after="120"/>
              <w:rPr>
                <w:rFonts w:ascii="Tahoma" w:eastAsia="Times New Roman" w:hAnsi="Tahoma" w:cs="Tahoma"/>
              </w:rPr>
            </w:pPr>
            <w:r>
              <w:rPr>
                <w:rFonts w:ascii="Tahoma" w:eastAsia="Times New Roman" w:hAnsi="Tahoma" w:cs="Tahoma"/>
              </w:rPr>
              <w:t xml:space="preserve">See attached report. </w:t>
            </w:r>
          </w:p>
        </w:tc>
        <w:tc>
          <w:tcPr>
            <w:tcW w:w="2199" w:type="dxa"/>
            <w:tcBorders>
              <w:top w:val="single" w:sz="4" w:space="0" w:color="000000"/>
              <w:left w:val="single" w:sz="4" w:space="0" w:color="000000"/>
              <w:bottom w:val="single" w:sz="4" w:space="0" w:color="000000"/>
              <w:right w:val="single" w:sz="4" w:space="0" w:color="000000"/>
            </w:tcBorders>
          </w:tcPr>
          <w:p w14:paraId="6D136B3D" w14:textId="77777777" w:rsidR="00791286" w:rsidRDefault="00791286" w:rsidP="003A36CE">
            <w:pPr>
              <w:pBdr>
                <w:top w:val="nil"/>
                <w:left w:val="nil"/>
                <w:bottom w:val="nil"/>
                <w:right w:val="nil"/>
                <w:between w:val="nil"/>
              </w:pBdr>
              <w:spacing w:before="120" w:after="120" w:line="240" w:lineRule="auto"/>
              <w:rPr>
                <w:rFonts w:asciiTheme="majorHAnsi" w:eastAsia="Arial Narrow" w:hAnsiTheme="majorHAnsi" w:cstheme="majorHAnsi"/>
                <w:sz w:val="24"/>
                <w:szCs w:val="24"/>
              </w:rPr>
            </w:pPr>
          </w:p>
        </w:tc>
      </w:tr>
      <w:tr w:rsidR="00DC124E" w:rsidRPr="00FB6E68" w14:paraId="5A0F5760" w14:textId="77777777" w:rsidTr="003E4C33">
        <w:trPr>
          <w:trHeight w:val="454"/>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3E44E51C" w14:textId="14DDA34D" w:rsidR="00DC124E" w:rsidRPr="001426B1" w:rsidRDefault="00DC124E" w:rsidP="003A36CE">
            <w:pPr>
              <w:pStyle w:val="ListParagraph"/>
              <w:numPr>
                <w:ilvl w:val="0"/>
                <w:numId w:val="10"/>
              </w:numPr>
              <w:spacing w:before="120" w:after="120" w:line="240" w:lineRule="auto"/>
              <w:ind w:left="420"/>
              <w:rPr>
                <w:sz w:val="24"/>
                <w:szCs w:val="24"/>
              </w:rPr>
            </w:pPr>
            <w:r w:rsidRPr="001426B1">
              <w:rPr>
                <w:sz w:val="24"/>
                <w:szCs w:val="24"/>
              </w:rPr>
              <w:t>Open Space</w:t>
            </w:r>
          </w:p>
          <w:p w14:paraId="44FA062D" w14:textId="35BBD899" w:rsidR="00DC124E" w:rsidRPr="001426B1" w:rsidRDefault="00DC124E" w:rsidP="003A36CE">
            <w:pPr>
              <w:spacing w:before="120" w:after="120" w:line="240" w:lineRule="auto"/>
              <w:ind w:left="420"/>
              <w:rPr>
                <w:rFonts w:asciiTheme="majorHAnsi" w:eastAsia="Arial Narrow" w:hAnsiTheme="majorHAnsi" w:cstheme="majorHAnsi"/>
                <w:sz w:val="24"/>
                <w:szCs w:val="24"/>
              </w:rPr>
            </w:pPr>
          </w:p>
        </w:tc>
        <w:tc>
          <w:tcPr>
            <w:tcW w:w="8370" w:type="dxa"/>
            <w:tcBorders>
              <w:top w:val="single" w:sz="4" w:space="0" w:color="000000"/>
              <w:left w:val="single" w:sz="4" w:space="0" w:color="000000"/>
              <w:bottom w:val="single" w:sz="4" w:space="0" w:color="000000"/>
              <w:right w:val="single" w:sz="4" w:space="0" w:color="000000"/>
            </w:tcBorders>
          </w:tcPr>
          <w:p w14:paraId="46CBCC7B" w14:textId="77777777" w:rsidR="00DC124E" w:rsidRPr="001426B1" w:rsidRDefault="00DC124E" w:rsidP="003A36CE">
            <w:pPr>
              <w:spacing w:before="120" w:after="120"/>
              <w:rPr>
                <w:rFonts w:asciiTheme="majorHAnsi" w:eastAsia="Arial Narrow" w:hAnsiTheme="majorHAnsi" w:cstheme="majorHAnsi"/>
                <w:sz w:val="24"/>
                <w:szCs w:val="24"/>
              </w:rPr>
            </w:pPr>
          </w:p>
        </w:tc>
        <w:tc>
          <w:tcPr>
            <w:tcW w:w="2199" w:type="dxa"/>
            <w:tcBorders>
              <w:top w:val="single" w:sz="4" w:space="0" w:color="000000"/>
              <w:left w:val="single" w:sz="4" w:space="0" w:color="000000"/>
              <w:bottom w:val="single" w:sz="4" w:space="0" w:color="000000"/>
              <w:right w:val="single" w:sz="4" w:space="0" w:color="000000"/>
            </w:tcBorders>
          </w:tcPr>
          <w:p w14:paraId="13706640" w14:textId="77777777" w:rsidR="00DC124E" w:rsidRPr="001426B1" w:rsidRDefault="00DC124E" w:rsidP="003A36CE">
            <w:pPr>
              <w:pBdr>
                <w:top w:val="nil"/>
                <w:left w:val="nil"/>
                <w:bottom w:val="nil"/>
                <w:right w:val="nil"/>
                <w:between w:val="nil"/>
              </w:pBdr>
              <w:spacing w:before="120" w:after="120" w:line="240" w:lineRule="auto"/>
              <w:rPr>
                <w:rFonts w:asciiTheme="majorHAnsi" w:eastAsia="Arial Narrow" w:hAnsiTheme="majorHAnsi" w:cstheme="majorHAnsi"/>
                <w:sz w:val="24"/>
                <w:szCs w:val="24"/>
              </w:rPr>
            </w:pPr>
          </w:p>
        </w:tc>
      </w:tr>
      <w:tr w:rsidR="00DC124E" w:rsidRPr="00FB6E68" w14:paraId="302DE476" w14:textId="77777777" w:rsidTr="00893C3C">
        <w:trPr>
          <w:trHeight w:val="475"/>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8BB256D" w14:textId="1DE22EFA" w:rsidR="00DC124E" w:rsidRPr="001426B1" w:rsidRDefault="00DC124E" w:rsidP="003A36CE">
            <w:pPr>
              <w:pStyle w:val="ListParagraph"/>
              <w:numPr>
                <w:ilvl w:val="0"/>
                <w:numId w:val="10"/>
              </w:numPr>
              <w:spacing w:before="120" w:after="120" w:line="240" w:lineRule="auto"/>
              <w:ind w:left="420"/>
              <w:rPr>
                <w:rFonts w:asciiTheme="majorHAnsi" w:eastAsia="Arial Narrow" w:hAnsiTheme="majorHAnsi" w:cstheme="majorHAnsi"/>
                <w:sz w:val="24"/>
                <w:szCs w:val="24"/>
              </w:rPr>
            </w:pPr>
            <w:r w:rsidRPr="001426B1">
              <w:rPr>
                <w:rFonts w:asciiTheme="majorHAnsi" w:eastAsia="Arial Narrow" w:hAnsiTheme="majorHAnsi" w:cstheme="majorHAnsi"/>
                <w:sz w:val="24"/>
                <w:szCs w:val="24"/>
              </w:rPr>
              <w:t>Workgroup’s Next Steps</w:t>
            </w:r>
          </w:p>
        </w:tc>
        <w:tc>
          <w:tcPr>
            <w:tcW w:w="8370" w:type="dxa"/>
            <w:tcBorders>
              <w:top w:val="single" w:sz="4" w:space="0" w:color="000000"/>
              <w:left w:val="single" w:sz="4" w:space="0" w:color="000000"/>
              <w:bottom w:val="single" w:sz="4" w:space="0" w:color="000000"/>
              <w:right w:val="single" w:sz="4" w:space="0" w:color="000000"/>
            </w:tcBorders>
          </w:tcPr>
          <w:p w14:paraId="4E97B27E" w14:textId="250CE420" w:rsidR="00DC124E" w:rsidRPr="001426B1" w:rsidRDefault="00DC124E" w:rsidP="003A36CE">
            <w:pPr>
              <w:pBdr>
                <w:top w:val="nil"/>
                <w:left w:val="nil"/>
                <w:bottom w:val="nil"/>
                <w:right w:val="nil"/>
                <w:between w:val="nil"/>
              </w:pBdr>
              <w:spacing w:before="120" w:after="120" w:line="240" w:lineRule="auto"/>
              <w:rPr>
                <w:rFonts w:asciiTheme="majorHAnsi" w:eastAsia="Arial Narrow" w:hAnsiTheme="majorHAnsi" w:cstheme="majorHAnsi"/>
                <w:sz w:val="24"/>
                <w:szCs w:val="24"/>
              </w:rPr>
            </w:pPr>
            <w:r w:rsidRPr="001426B1">
              <w:rPr>
                <w:rFonts w:asciiTheme="majorHAnsi" w:eastAsia="Arial Narrow" w:hAnsiTheme="majorHAnsi" w:cstheme="majorHAnsi"/>
                <w:color w:val="C00000"/>
                <w:sz w:val="24"/>
                <w:szCs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2CA77B31" w14:textId="77777777" w:rsidR="00DC124E" w:rsidRPr="001426B1" w:rsidRDefault="00DC124E" w:rsidP="003A36CE">
            <w:pPr>
              <w:pBdr>
                <w:top w:val="nil"/>
                <w:left w:val="nil"/>
                <w:bottom w:val="nil"/>
                <w:right w:val="nil"/>
                <w:between w:val="nil"/>
              </w:pBdr>
              <w:spacing w:before="120" w:after="120" w:line="240" w:lineRule="auto"/>
              <w:rPr>
                <w:rFonts w:asciiTheme="majorHAnsi" w:eastAsia="Arial Narrow" w:hAnsiTheme="majorHAnsi" w:cstheme="majorHAnsi"/>
                <w:sz w:val="24"/>
                <w:szCs w:val="24"/>
              </w:rPr>
            </w:pPr>
          </w:p>
        </w:tc>
      </w:tr>
    </w:tbl>
    <w:p w14:paraId="3087D18B" w14:textId="3BB3DB2D" w:rsidR="00D23350" w:rsidRPr="00FB6E68" w:rsidRDefault="00D23350" w:rsidP="00541EE9">
      <w:pPr>
        <w:rPr>
          <w:rFonts w:asciiTheme="majorHAnsi" w:eastAsia="Arial" w:hAnsiTheme="majorHAnsi" w:cstheme="majorHAnsi"/>
        </w:rPr>
      </w:pPr>
    </w:p>
    <w:sectPr w:rsidR="00D23350" w:rsidRPr="00FB6E68" w:rsidSect="00D74B92">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3CE6"/>
    <w:multiLevelType w:val="hybridMultilevel"/>
    <w:tmpl w:val="2648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326E8"/>
    <w:multiLevelType w:val="multilevel"/>
    <w:tmpl w:val="9F003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80C8A"/>
    <w:multiLevelType w:val="hybridMultilevel"/>
    <w:tmpl w:val="9916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C3AB5"/>
    <w:multiLevelType w:val="hybridMultilevel"/>
    <w:tmpl w:val="D7101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CA4EAA"/>
    <w:multiLevelType w:val="hybridMultilevel"/>
    <w:tmpl w:val="0B9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55EBF"/>
    <w:multiLevelType w:val="hybridMultilevel"/>
    <w:tmpl w:val="AEFED7BA"/>
    <w:lvl w:ilvl="0" w:tplc="3FA4E7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34EB5"/>
    <w:multiLevelType w:val="hybridMultilevel"/>
    <w:tmpl w:val="8C2CE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AA166A"/>
    <w:multiLevelType w:val="hybridMultilevel"/>
    <w:tmpl w:val="DC0C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50722"/>
    <w:multiLevelType w:val="multilevel"/>
    <w:tmpl w:val="B0B45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B558CC"/>
    <w:multiLevelType w:val="hybridMultilevel"/>
    <w:tmpl w:val="03FAFD92"/>
    <w:lvl w:ilvl="0" w:tplc="8D22D9A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A58C6"/>
    <w:multiLevelType w:val="hybridMultilevel"/>
    <w:tmpl w:val="E588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E4E17"/>
    <w:multiLevelType w:val="hybridMultilevel"/>
    <w:tmpl w:val="8E84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BB60D6"/>
    <w:multiLevelType w:val="hybridMultilevel"/>
    <w:tmpl w:val="37EA61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5"/>
  </w:num>
  <w:num w:numId="5">
    <w:abstractNumId w:val="4"/>
  </w:num>
  <w:num w:numId="6">
    <w:abstractNumId w:val="0"/>
  </w:num>
  <w:num w:numId="7">
    <w:abstractNumId w:val="10"/>
  </w:num>
  <w:num w:numId="8">
    <w:abstractNumId w:val="7"/>
  </w:num>
  <w:num w:numId="9">
    <w:abstractNumId w:val="12"/>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DAE"/>
    <w:rsid w:val="00044124"/>
    <w:rsid w:val="000465DC"/>
    <w:rsid w:val="00047310"/>
    <w:rsid w:val="000766EF"/>
    <w:rsid w:val="000909E7"/>
    <w:rsid w:val="000B713B"/>
    <w:rsid w:val="000C653F"/>
    <w:rsid w:val="000D64FD"/>
    <w:rsid w:val="000F5954"/>
    <w:rsid w:val="001024AE"/>
    <w:rsid w:val="00120F1D"/>
    <w:rsid w:val="00126887"/>
    <w:rsid w:val="001311E5"/>
    <w:rsid w:val="001426B1"/>
    <w:rsid w:val="00173E81"/>
    <w:rsid w:val="00184DAE"/>
    <w:rsid w:val="001B5E78"/>
    <w:rsid w:val="001C1014"/>
    <w:rsid w:val="001E3C4C"/>
    <w:rsid w:val="001E4479"/>
    <w:rsid w:val="00202455"/>
    <w:rsid w:val="002040BE"/>
    <w:rsid w:val="0028667D"/>
    <w:rsid w:val="002A3C4D"/>
    <w:rsid w:val="002C5504"/>
    <w:rsid w:val="00317525"/>
    <w:rsid w:val="00350A88"/>
    <w:rsid w:val="00355018"/>
    <w:rsid w:val="00361A86"/>
    <w:rsid w:val="00364B19"/>
    <w:rsid w:val="00385CCE"/>
    <w:rsid w:val="003928C0"/>
    <w:rsid w:val="00396059"/>
    <w:rsid w:val="00396A29"/>
    <w:rsid w:val="00397EE6"/>
    <w:rsid w:val="003A36CE"/>
    <w:rsid w:val="003E4C33"/>
    <w:rsid w:val="0042372A"/>
    <w:rsid w:val="00442B89"/>
    <w:rsid w:val="0044473A"/>
    <w:rsid w:val="0049042A"/>
    <w:rsid w:val="004D7B1D"/>
    <w:rsid w:val="004F20DF"/>
    <w:rsid w:val="00523467"/>
    <w:rsid w:val="00532087"/>
    <w:rsid w:val="00537D8A"/>
    <w:rsid w:val="00541EE9"/>
    <w:rsid w:val="00542A60"/>
    <w:rsid w:val="00581014"/>
    <w:rsid w:val="005B0623"/>
    <w:rsid w:val="005B448D"/>
    <w:rsid w:val="005E5985"/>
    <w:rsid w:val="005E79A1"/>
    <w:rsid w:val="00641360"/>
    <w:rsid w:val="00652FA8"/>
    <w:rsid w:val="00696775"/>
    <w:rsid w:val="006B258A"/>
    <w:rsid w:val="006C31F1"/>
    <w:rsid w:val="006D104B"/>
    <w:rsid w:val="006F42CC"/>
    <w:rsid w:val="0070301E"/>
    <w:rsid w:val="00726C96"/>
    <w:rsid w:val="00731EFF"/>
    <w:rsid w:val="00743F27"/>
    <w:rsid w:val="00764B6F"/>
    <w:rsid w:val="00775ACC"/>
    <w:rsid w:val="00791286"/>
    <w:rsid w:val="00796F11"/>
    <w:rsid w:val="007A15BC"/>
    <w:rsid w:val="007A3590"/>
    <w:rsid w:val="007D0AFD"/>
    <w:rsid w:val="00893C3C"/>
    <w:rsid w:val="008A1380"/>
    <w:rsid w:val="008B5BED"/>
    <w:rsid w:val="008D334C"/>
    <w:rsid w:val="008E2317"/>
    <w:rsid w:val="008E7A08"/>
    <w:rsid w:val="008F564D"/>
    <w:rsid w:val="009734FD"/>
    <w:rsid w:val="00980AB5"/>
    <w:rsid w:val="009C1D21"/>
    <w:rsid w:val="009C4F66"/>
    <w:rsid w:val="009C55A5"/>
    <w:rsid w:val="009D74E4"/>
    <w:rsid w:val="009F3FDA"/>
    <w:rsid w:val="009F7464"/>
    <w:rsid w:val="00A0104B"/>
    <w:rsid w:val="00A01FC1"/>
    <w:rsid w:val="00A36DB9"/>
    <w:rsid w:val="00A41C2E"/>
    <w:rsid w:val="00A5231B"/>
    <w:rsid w:val="00A72D44"/>
    <w:rsid w:val="00A82603"/>
    <w:rsid w:val="00A9461C"/>
    <w:rsid w:val="00AA18DD"/>
    <w:rsid w:val="00AB5D3D"/>
    <w:rsid w:val="00AE4CD4"/>
    <w:rsid w:val="00AF20E7"/>
    <w:rsid w:val="00AF4734"/>
    <w:rsid w:val="00B03B1C"/>
    <w:rsid w:val="00B434C6"/>
    <w:rsid w:val="00B62C86"/>
    <w:rsid w:val="00BA4B2E"/>
    <w:rsid w:val="00BC63C5"/>
    <w:rsid w:val="00BD431D"/>
    <w:rsid w:val="00BD5525"/>
    <w:rsid w:val="00BF0001"/>
    <w:rsid w:val="00C00C14"/>
    <w:rsid w:val="00C15B26"/>
    <w:rsid w:val="00C2284E"/>
    <w:rsid w:val="00C25F12"/>
    <w:rsid w:val="00C31917"/>
    <w:rsid w:val="00C3323C"/>
    <w:rsid w:val="00C37B64"/>
    <w:rsid w:val="00C43FB0"/>
    <w:rsid w:val="00C63CE5"/>
    <w:rsid w:val="00CD26E1"/>
    <w:rsid w:val="00D0360F"/>
    <w:rsid w:val="00D23350"/>
    <w:rsid w:val="00D44260"/>
    <w:rsid w:val="00D74B92"/>
    <w:rsid w:val="00DA4DE3"/>
    <w:rsid w:val="00DB35A8"/>
    <w:rsid w:val="00DB6811"/>
    <w:rsid w:val="00DC124E"/>
    <w:rsid w:val="00DE1A79"/>
    <w:rsid w:val="00E042C0"/>
    <w:rsid w:val="00E8248B"/>
    <w:rsid w:val="00EB0DEA"/>
    <w:rsid w:val="00EC05CC"/>
    <w:rsid w:val="00F33444"/>
    <w:rsid w:val="00F55F2F"/>
    <w:rsid w:val="00F56E7A"/>
    <w:rsid w:val="00F82E3E"/>
    <w:rsid w:val="00F925D0"/>
    <w:rsid w:val="00FB0CA2"/>
    <w:rsid w:val="00FB2938"/>
    <w:rsid w:val="00FB6E68"/>
    <w:rsid w:val="00FB7E82"/>
    <w:rsid w:val="00FC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D667"/>
  <w15:docId w15:val="{28AE72F7-AEA8-436E-AA57-0133D6D5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115" w:type="dxa"/>
        <w:bottom w:w="58" w:type="dxa"/>
        <w:right w:w="115" w:type="dxa"/>
      </w:tblCellMar>
    </w:tblPr>
  </w:style>
  <w:style w:type="paragraph" w:styleId="ListParagraph">
    <w:name w:val="List Paragraph"/>
    <w:basedOn w:val="Normal"/>
    <w:uiPriority w:val="34"/>
    <w:qFormat/>
    <w:rsid w:val="00A82603"/>
    <w:pPr>
      <w:ind w:left="720"/>
      <w:contextualSpacing/>
    </w:pPr>
  </w:style>
  <w:style w:type="character" w:styleId="Hyperlink">
    <w:name w:val="Hyperlink"/>
    <w:basedOn w:val="DefaultParagraphFont"/>
    <w:uiPriority w:val="99"/>
    <w:unhideWhenUsed/>
    <w:rsid w:val="00F82E3E"/>
    <w:rPr>
      <w:color w:val="0000FF" w:themeColor="hyperlink"/>
      <w:u w:val="single"/>
    </w:rPr>
  </w:style>
  <w:style w:type="paragraph" w:styleId="BalloonText">
    <w:name w:val="Balloon Text"/>
    <w:basedOn w:val="Normal"/>
    <w:link w:val="BalloonTextChar"/>
    <w:uiPriority w:val="99"/>
    <w:semiHidden/>
    <w:unhideWhenUsed/>
    <w:rsid w:val="00202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455"/>
    <w:rPr>
      <w:rFonts w:ascii="Segoe UI" w:hAnsi="Segoe UI" w:cs="Segoe UI"/>
      <w:sz w:val="18"/>
      <w:szCs w:val="18"/>
    </w:rPr>
  </w:style>
  <w:style w:type="character" w:styleId="UnresolvedMention">
    <w:name w:val="Unresolved Mention"/>
    <w:basedOn w:val="DefaultParagraphFont"/>
    <w:uiPriority w:val="99"/>
    <w:semiHidden/>
    <w:unhideWhenUsed/>
    <w:rsid w:val="001426B1"/>
    <w:rPr>
      <w:color w:val="605E5C"/>
      <w:shd w:val="clear" w:color="auto" w:fill="E1DFDD"/>
    </w:rPr>
  </w:style>
  <w:style w:type="paragraph" w:styleId="PlainText">
    <w:name w:val="Plain Text"/>
    <w:basedOn w:val="Normal"/>
    <w:link w:val="PlainTextChar"/>
    <w:uiPriority w:val="99"/>
    <w:semiHidden/>
    <w:unhideWhenUsed/>
    <w:rsid w:val="00893C3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893C3C"/>
    <w:rPr>
      <w:rFonts w:eastAsiaTheme="minorHAnsi" w:cstheme="minorBidi"/>
      <w:szCs w:val="21"/>
    </w:rPr>
  </w:style>
  <w:style w:type="character" w:styleId="FollowedHyperlink">
    <w:name w:val="FollowedHyperlink"/>
    <w:basedOn w:val="DefaultParagraphFont"/>
    <w:uiPriority w:val="99"/>
    <w:semiHidden/>
    <w:unhideWhenUsed/>
    <w:rsid w:val="008D3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7914">
      <w:bodyDiv w:val="1"/>
      <w:marLeft w:val="0"/>
      <w:marRight w:val="0"/>
      <w:marTop w:val="0"/>
      <w:marBottom w:val="0"/>
      <w:divBdr>
        <w:top w:val="none" w:sz="0" w:space="0" w:color="auto"/>
        <w:left w:val="none" w:sz="0" w:space="0" w:color="auto"/>
        <w:bottom w:val="none" w:sz="0" w:space="0" w:color="auto"/>
        <w:right w:val="none" w:sz="0" w:space="0" w:color="auto"/>
      </w:divBdr>
    </w:div>
    <w:div w:id="351686809">
      <w:bodyDiv w:val="1"/>
      <w:marLeft w:val="0"/>
      <w:marRight w:val="0"/>
      <w:marTop w:val="0"/>
      <w:marBottom w:val="0"/>
      <w:divBdr>
        <w:top w:val="none" w:sz="0" w:space="0" w:color="auto"/>
        <w:left w:val="none" w:sz="0" w:space="0" w:color="auto"/>
        <w:bottom w:val="none" w:sz="0" w:space="0" w:color="auto"/>
        <w:right w:val="none" w:sz="0" w:space="0" w:color="auto"/>
      </w:divBdr>
    </w:div>
    <w:div w:id="448820741">
      <w:bodyDiv w:val="1"/>
      <w:marLeft w:val="0"/>
      <w:marRight w:val="0"/>
      <w:marTop w:val="0"/>
      <w:marBottom w:val="0"/>
      <w:divBdr>
        <w:top w:val="none" w:sz="0" w:space="0" w:color="auto"/>
        <w:left w:val="none" w:sz="0" w:space="0" w:color="auto"/>
        <w:bottom w:val="none" w:sz="0" w:space="0" w:color="auto"/>
        <w:right w:val="none" w:sz="0" w:space="0" w:color="auto"/>
      </w:divBdr>
    </w:div>
    <w:div w:id="540559614">
      <w:bodyDiv w:val="1"/>
      <w:marLeft w:val="0"/>
      <w:marRight w:val="0"/>
      <w:marTop w:val="0"/>
      <w:marBottom w:val="0"/>
      <w:divBdr>
        <w:top w:val="none" w:sz="0" w:space="0" w:color="auto"/>
        <w:left w:val="none" w:sz="0" w:space="0" w:color="auto"/>
        <w:bottom w:val="none" w:sz="0" w:space="0" w:color="auto"/>
        <w:right w:val="none" w:sz="0" w:space="0" w:color="auto"/>
      </w:divBdr>
    </w:div>
    <w:div w:id="928998638">
      <w:bodyDiv w:val="1"/>
      <w:marLeft w:val="0"/>
      <w:marRight w:val="0"/>
      <w:marTop w:val="0"/>
      <w:marBottom w:val="0"/>
      <w:divBdr>
        <w:top w:val="none" w:sz="0" w:space="0" w:color="auto"/>
        <w:left w:val="none" w:sz="0" w:space="0" w:color="auto"/>
        <w:bottom w:val="none" w:sz="0" w:space="0" w:color="auto"/>
        <w:right w:val="none" w:sz="0" w:space="0" w:color="auto"/>
      </w:divBdr>
    </w:div>
    <w:div w:id="941031625">
      <w:bodyDiv w:val="1"/>
      <w:marLeft w:val="0"/>
      <w:marRight w:val="0"/>
      <w:marTop w:val="0"/>
      <w:marBottom w:val="0"/>
      <w:divBdr>
        <w:top w:val="none" w:sz="0" w:space="0" w:color="auto"/>
        <w:left w:val="none" w:sz="0" w:space="0" w:color="auto"/>
        <w:bottom w:val="none" w:sz="0" w:space="0" w:color="auto"/>
        <w:right w:val="none" w:sz="0" w:space="0" w:color="auto"/>
      </w:divBdr>
    </w:div>
    <w:div w:id="950017445">
      <w:bodyDiv w:val="1"/>
      <w:marLeft w:val="0"/>
      <w:marRight w:val="0"/>
      <w:marTop w:val="0"/>
      <w:marBottom w:val="0"/>
      <w:divBdr>
        <w:top w:val="none" w:sz="0" w:space="0" w:color="auto"/>
        <w:left w:val="none" w:sz="0" w:space="0" w:color="auto"/>
        <w:bottom w:val="none" w:sz="0" w:space="0" w:color="auto"/>
        <w:right w:val="none" w:sz="0" w:space="0" w:color="auto"/>
      </w:divBdr>
    </w:div>
    <w:div w:id="1158226975">
      <w:bodyDiv w:val="1"/>
      <w:marLeft w:val="0"/>
      <w:marRight w:val="0"/>
      <w:marTop w:val="0"/>
      <w:marBottom w:val="0"/>
      <w:divBdr>
        <w:top w:val="none" w:sz="0" w:space="0" w:color="auto"/>
        <w:left w:val="none" w:sz="0" w:space="0" w:color="auto"/>
        <w:bottom w:val="none" w:sz="0" w:space="0" w:color="auto"/>
        <w:right w:val="none" w:sz="0" w:space="0" w:color="auto"/>
      </w:divBdr>
    </w:div>
    <w:div w:id="1267232374">
      <w:bodyDiv w:val="1"/>
      <w:marLeft w:val="0"/>
      <w:marRight w:val="0"/>
      <w:marTop w:val="0"/>
      <w:marBottom w:val="0"/>
      <w:divBdr>
        <w:top w:val="none" w:sz="0" w:space="0" w:color="auto"/>
        <w:left w:val="none" w:sz="0" w:space="0" w:color="auto"/>
        <w:bottom w:val="none" w:sz="0" w:space="0" w:color="auto"/>
        <w:right w:val="none" w:sz="0" w:space="0" w:color="auto"/>
      </w:divBdr>
    </w:div>
    <w:div w:id="1457024680">
      <w:bodyDiv w:val="1"/>
      <w:marLeft w:val="0"/>
      <w:marRight w:val="0"/>
      <w:marTop w:val="0"/>
      <w:marBottom w:val="0"/>
      <w:divBdr>
        <w:top w:val="none" w:sz="0" w:space="0" w:color="auto"/>
        <w:left w:val="none" w:sz="0" w:space="0" w:color="auto"/>
        <w:bottom w:val="none" w:sz="0" w:space="0" w:color="auto"/>
        <w:right w:val="none" w:sz="0" w:space="0" w:color="auto"/>
      </w:divBdr>
    </w:div>
    <w:div w:id="1624656082">
      <w:bodyDiv w:val="1"/>
      <w:marLeft w:val="0"/>
      <w:marRight w:val="0"/>
      <w:marTop w:val="0"/>
      <w:marBottom w:val="0"/>
      <w:divBdr>
        <w:top w:val="none" w:sz="0" w:space="0" w:color="auto"/>
        <w:left w:val="none" w:sz="0" w:space="0" w:color="auto"/>
        <w:bottom w:val="none" w:sz="0" w:space="0" w:color="auto"/>
        <w:right w:val="none" w:sz="0" w:space="0" w:color="auto"/>
      </w:divBdr>
    </w:div>
    <w:div w:id="2028604577">
      <w:bodyDiv w:val="1"/>
      <w:marLeft w:val="0"/>
      <w:marRight w:val="0"/>
      <w:marTop w:val="0"/>
      <w:marBottom w:val="0"/>
      <w:divBdr>
        <w:top w:val="none" w:sz="0" w:space="0" w:color="auto"/>
        <w:left w:val="none" w:sz="0" w:space="0" w:color="auto"/>
        <w:bottom w:val="none" w:sz="0" w:space="0" w:color="auto"/>
        <w:right w:val="none" w:sz="0" w:space="0" w:color="auto"/>
      </w:divBdr>
    </w:div>
    <w:div w:id="2068530276">
      <w:bodyDiv w:val="1"/>
      <w:marLeft w:val="0"/>
      <w:marRight w:val="0"/>
      <w:marTop w:val="0"/>
      <w:marBottom w:val="0"/>
      <w:divBdr>
        <w:top w:val="none" w:sz="0" w:space="0" w:color="auto"/>
        <w:left w:val="none" w:sz="0" w:space="0" w:color="auto"/>
        <w:bottom w:val="none" w:sz="0" w:space="0" w:color="auto"/>
        <w:right w:val="none" w:sz="0" w:space="0" w:color="auto"/>
      </w:divBdr>
    </w:div>
    <w:div w:id="2074421834">
      <w:bodyDiv w:val="1"/>
      <w:marLeft w:val="0"/>
      <w:marRight w:val="0"/>
      <w:marTop w:val="0"/>
      <w:marBottom w:val="0"/>
      <w:divBdr>
        <w:top w:val="none" w:sz="0" w:space="0" w:color="auto"/>
        <w:left w:val="none" w:sz="0" w:space="0" w:color="auto"/>
        <w:bottom w:val="none" w:sz="0" w:space="0" w:color="auto"/>
        <w:right w:val="none" w:sz="0" w:space="0" w:color="auto"/>
      </w:divBdr>
    </w:div>
    <w:div w:id="208568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vewelldgks.org/212/Tobacco-Preventi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36038458DC9E40A77B65D67E32B8E1" ma:contentTypeVersion="1" ma:contentTypeDescription="Create a new document." ma:contentTypeScope="" ma:versionID="4c0fb72c65f42a3d3705f7ec1fa2c183">
  <xsd:schema xmlns:xsd="http://www.w3.org/2001/XMLSchema" xmlns:xs="http://www.w3.org/2001/XMLSchema" xmlns:p="http://schemas.microsoft.com/office/2006/metadata/properties" xmlns:ns2="493de31f-bdfa-4034-93ef-d50a20e9cb95" targetNamespace="http://schemas.microsoft.com/office/2006/metadata/properties" ma:root="true" ma:fieldsID="8c37652f51728daa983205a77dfbfcef"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53126-537E-4AFE-98C6-6470212364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3A7E22-31EB-4542-B8F5-7B054EFC1BF2}"/>
</file>

<file path=customXml/itemProps3.xml><?xml version="1.0" encoding="utf-8"?>
<ds:datastoreItem xmlns:ds="http://schemas.openxmlformats.org/officeDocument/2006/customXml" ds:itemID="{C28EF72A-0CE9-44A8-B561-5F89B055C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Severin, Jeffrey Ryan</dc:creator>
  <cp:lastModifiedBy>Krista  Machado</cp:lastModifiedBy>
  <cp:revision>3</cp:revision>
  <cp:lastPrinted>2020-03-03T19:41:00Z</cp:lastPrinted>
  <dcterms:created xsi:type="dcterms:W3CDTF">2021-05-25T16:08:00Z</dcterms:created>
  <dcterms:modified xsi:type="dcterms:W3CDTF">2021-05-25T16:09:00Z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0x0101004F36038458DC9E40A77B65D67E32B8E1</vt:lpwstr>
  </property>
  <property fmtid="{D5CDD505-2E9C-101B-9397-08002B2CF9AE}" pid="3" name="_DocHome">
    <vt:i4>-235691851</vt:i4>
  </property>
</Properties>
</file>